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Дело № 5-</w:t>
      </w:r>
      <w:r>
        <w:rPr>
          <w:rFonts w:ascii="Times New Roman" w:eastAsia="Times New Roman" w:hAnsi="Times New Roman" w:cs="Times New Roman"/>
          <w:sz w:val="26"/>
          <w:szCs w:val="26"/>
        </w:rPr>
        <w:t>23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>-26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город Сургут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  <w:r>
        <w:rPr>
          <w:rFonts w:ascii="Times New Roman" w:eastAsia="Times New Roman" w:hAnsi="Times New Roman" w:cs="Times New Roman"/>
          <w:sz w:val="25"/>
          <w:szCs w:val="25"/>
        </w:rPr>
        <w:t>26 февраля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судебного участка № 11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района города окружного значения Сургута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5"/>
          <w:szCs w:val="25"/>
        </w:rPr>
        <w:t>Ушкин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Г.Н., расположенный по адресу: ХМАО-Югра, г. Сургут, ул. Гагарина д. 9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>. 305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ind w:right="22" w:firstLine="60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рассмотрев материалы дела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ч. 1 </w:t>
      </w:r>
      <w:r>
        <w:rPr>
          <w:rFonts w:ascii="Times New Roman" w:eastAsia="Times New Roman" w:hAnsi="Times New Roman" w:cs="Times New Roman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т. 15.33.2 КоАП РФ, в </w:t>
      </w:r>
      <w:r>
        <w:rPr>
          <w:rFonts w:ascii="Times New Roman" w:eastAsia="Times New Roman" w:hAnsi="Times New Roman" w:cs="Times New Roman"/>
          <w:sz w:val="25"/>
          <w:szCs w:val="25"/>
        </w:rPr>
        <w:t>отношении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Сухинина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Алексея </w:t>
      </w:r>
      <w:r>
        <w:rPr>
          <w:rFonts w:ascii="Times New Roman" w:eastAsia="Times New Roman" w:hAnsi="Times New Roman" w:cs="Times New Roman"/>
          <w:sz w:val="25"/>
          <w:szCs w:val="25"/>
        </w:rPr>
        <w:t>Радиевича</w:t>
      </w:r>
      <w:r>
        <w:rPr>
          <w:rStyle w:val="cat-UserDefinedgrp-40rplc-6"/>
          <w:rFonts w:ascii="Times New Roman" w:eastAsia="Times New Roman" w:hAnsi="Times New Roman" w:cs="Times New Roman"/>
          <w:sz w:val="25"/>
          <w:szCs w:val="25"/>
        </w:rPr>
        <w:t>...</w:t>
      </w:r>
    </w:p>
    <w:p>
      <w:pPr>
        <w:spacing w:before="0" w:after="0"/>
        <w:ind w:right="22" w:firstLine="60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 </w:t>
      </w:r>
    </w:p>
    <w:p>
      <w:pPr>
        <w:spacing w:before="0" w:after="0"/>
        <w:ind w:firstLine="567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7</w:t>
      </w:r>
      <w:r>
        <w:rPr>
          <w:rFonts w:ascii="Times New Roman" w:eastAsia="Times New Roman" w:hAnsi="Times New Roman" w:cs="Times New Roman"/>
          <w:sz w:val="25"/>
          <w:szCs w:val="25"/>
        </w:rPr>
        <w:t>.11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Сухинин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А.Р.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являясь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директором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</w:t>
      </w:r>
      <w:r>
        <w:rPr>
          <w:rStyle w:val="cat-UserDefinedgrp-39rplc-1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 телекоммуникационным каналам связи представил в Отделение фонда пенсионного и социального страхования Российской Федерации по ХМАО-Югре сведения о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застрахованных лица</w:t>
      </w:r>
      <w:r>
        <w:rPr>
          <w:rFonts w:ascii="Times New Roman" w:eastAsia="Times New Roman" w:hAnsi="Times New Roman" w:cs="Times New Roman"/>
          <w:sz w:val="25"/>
          <w:szCs w:val="25"/>
        </w:rPr>
        <w:t>х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форме сведений (</w:t>
      </w:r>
      <w:r>
        <w:rPr>
          <w:rFonts w:ascii="Times New Roman" w:eastAsia="Times New Roman" w:hAnsi="Times New Roman" w:cs="Times New Roman"/>
          <w:sz w:val="25"/>
          <w:szCs w:val="25"/>
        </w:rPr>
        <w:t>ЕФС-1 ГПД), обращение 101-24-00</w:t>
      </w:r>
      <w:r>
        <w:rPr>
          <w:rFonts w:ascii="Times New Roman" w:eastAsia="Times New Roman" w:hAnsi="Times New Roman" w:cs="Times New Roman"/>
          <w:sz w:val="25"/>
          <w:szCs w:val="25"/>
        </w:rPr>
        <w:t>6</w:t>
      </w: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>8198</w:t>
      </w: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>4457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срок предоставления которого не позднее рабочего дня, следующего за днем заключения с застрахованным лицом соответствующего договора, а в случае прекращения договора, не позднее рабочего дня, следующего за днем его прекращения. Период, за который должен быть представлен отчет отсутствует в </w:t>
      </w:r>
      <w:r>
        <w:rPr>
          <w:rFonts w:ascii="Times New Roman" w:eastAsia="Times New Roman" w:hAnsi="Times New Roman" w:cs="Times New Roman"/>
          <w:sz w:val="25"/>
          <w:szCs w:val="25"/>
        </w:rPr>
        <w:t>представленных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сведениях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отношении 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застрахованн</w:t>
      </w:r>
      <w:r>
        <w:rPr>
          <w:rFonts w:ascii="Times New Roman" w:eastAsia="Times New Roman" w:hAnsi="Times New Roman" w:cs="Times New Roman"/>
          <w:sz w:val="25"/>
          <w:szCs w:val="25"/>
        </w:rPr>
        <w:t>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лиц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выявлено 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: </w:t>
      </w:r>
    </w:p>
    <w:tbl>
      <w:tblPr>
        <w:tblInd w:w="8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10"/>
        <w:gridCol w:w="1650"/>
        <w:gridCol w:w="1566"/>
        <w:gridCol w:w="1371"/>
        <w:gridCol w:w="3411"/>
      </w:tblGrid>
      <w:tr>
        <w:tblPrEx>
          <w:tblInd w:w="851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4" w:type="dxa"/>
            <w:tcBorders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>№ п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>/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>п</w:t>
            </w:r>
          </w:p>
        </w:tc>
        <w:tc>
          <w:tcPr>
            <w:tcW w:w="19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>СНИЛС</w:t>
            </w:r>
          </w:p>
        </w:tc>
        <w:tc>
          <w:tcPr>
            <w:tcW w:w="18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>Код КМ ДГПХ</w:t>
            </w:r>
          </w:p>
        </w:tc>
        <w:tc>
          <w:tcPr>
            <w:tcW w:w="14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>Дата начала/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>окончания договора ГПХ</w:t>
            </w:r>
          </w:p>
        </w:tc>
        <w:tc>
          <w:tcPr>
            <w:tcW w:w="3195" w:type="dxa"/>
            <w:tcBorders>
              <w:left w:val="single" w:sz="6" w:space="0" w:color="000000"/>
              <w:bottom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>Дата и время совершения правонарушения</w:t>
            </w:r>
          </w:p>
        </w:tc>
      </w:tr>
      <w:tr>
        <w:tblPrEx>
          <w:tblInd w:w="851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4" w:type="dxa"/>
            <w:tcBorders>
              <w:top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>1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>017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>-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>278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>-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>054 49</w:t>
            </w:r>
          </w:p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>Начало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 xml:space="preserve"> ГПХ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>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>.10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>.2024</w:t>
            </w:r>
          </w:p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</w:pP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>29.10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>.2024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 xml:space="preserve"> 00 час 01мин</w:t>
            </w: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</w:pPr>
          </w:p>
        </w:tc>
      </w:tr>
    </w:tbl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Сухинин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А.Р.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5"/>
          <w:szCs w:val="25"/>
        </w:rPr>
        <w:t>Сухинина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А.Р.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подтверждение виновности должностного лица </w:t>
      </w:r>
      <w:r>
        <w:rPr>
          <w:rFonts w:ascii="Times New Roman" w:eastAsia="Times New Roman" w:hAnsi="Times New Roman" w:cs="Times New Roman"/>
          <w:sz w:val="25"/>
          <w:szCs w:val="25"/>
        </w:rPr>
        <w:t>Сухинина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А.Р.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правонарушения суду представлены следующие доказательства: протокол об административном правонарушении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№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13965</w:t>
      </w:r>
      <w:r>
        <w:rPr>
          <w:rFonts w:ascii="Times New Roman" w:eastAsia="Times New Roman" w:hAnsi="Times New Roman" w:cs="Times New Roman"/>
          <w:sz w:val="25"/>
          <w:szCs w:val="25"/>
        </w:rPr>
        <w:t>/20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15.01.2025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;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копия </w:t>
      </w:r>
      <w:r>
        <w:rPr>
          <w:rFonts w:ascii="Times New Roman" w:eastAsia="Times New Roman" w:hAnsi="Times New Roman" w:cs="Times New Roman"/>
          <w:sz w:val="25"/>
          <w:szCs w:val="25"/>
        </w:rPr>
        <w:t>акт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 выявлении правонарушения в сфере законодательства РФ об индивидуальном (персонифицированном) учете в системе обязательного пенсионного страхования с приложением; сведения о застрахованных лицах; выписка из ЕГРЮЛ; уведомление о составлении протокола об административном правонарушении; список почтовых отправлений.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Изложенные доказательства получены с соблюдением требований КоАП РФ, допустимы и достоверны, оценены судом по правилам ст. 26.11 КоАП РФ и в своей совокупности подтверждают вину </w:t>
      </w:r>
      <w:r>
        <w:rPr>
          <w:rFonts w:ascii="Times New Roman" w:eastAsia="Times New Roman" w:hAnsi="Times New Roman" w:cs="Times New Roman"/>
          <w:sz w:val="25"/>
          <w:szCs w:val="25"/>
        </w:rPr>
        <w:t>Сухинина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А.Р.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 ад</w:t>
      </w:r>
      <w:r>
        <w:rPr>
          <w:rFonts w:ascii="Times New Roman" w:eastAsia="Times New Roman" w:hAnsi="Times New Roman" w:cs="Times New Roman"/>
          <w:sz w:val="25"/>
          <w:szCs w:val="25"/>
        </w:rPr>
        <w:t>министративного правонарушения.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</w:p>
    <w:p>
      <w:pPr>
        <w:spacing w:before="0" w:after="0"/>
        <w:ind w:firstLine="991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Согласно п. 6 ст. 11 Федерального Закона от 1 апреля 1996 г. № 27-ФЗ</w:t>
      </w:r>
      <w:r>
        <w:rPr>
          <w:rFonts w:ascii="Times New Roman" w:eastAsia="Times New Roman" w:hAnsi="Times New Roman" w:cs="Times New Roman"/>
          <w:sz w:val="25"/>
          <w:szCs w:val="25"/>
        </w:rPr>
        <w:br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"Об индивидуальном (персонифицированном) учете в системах обязательного пенсионного страхования и обязательного социального страхования", сведения, указанные в </w:t>
      </w:r>
      <w:hyperlink r:id="rId4" w:anchor="/document/10106192/entry/1125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подпункте 5 пункта 2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настоящей статьи, представляются не позднее рабочего дня, следующего за днем заключения с </w:t>
      </w:r>
      <w:hyperlink r:id="rId4" w:anchor="/document/10106192/entry/102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застрахованным лицом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соответствующего договора, а в случае прекращения договора не позднее рабочего дня, следующего за днем его прекращения.</w:t>
      </w:r>
    </w:p>
    <w:p>
      <w:pPr>
        <w:spacing w:before="0" w:after="0"/>
        <w:ind w:firstLine="991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Согласно </w:t>
      </w:r>
      <w:r>
        <w:rPr>
          <w:rFonts w:ascii="Times New Roman" w:eastAsia="Times New Roman" w:hAnsi="Times New Roman" w:cs="Times New Roman"/>
          <w:sz w:val="25"/>
          <w:szCs w:val="25"/>
        </w:rPr>
        <w:t>пп</w:t>
      </w:r>
      <w:r>
        <w:rPr>
          <w:rFonts w:ascii="Times New Roman" w:eastAsia="Times New Roman" w:hAnsi="Times New Roman" w:cs="Times New Roman"/>
          <w:sz w:val="25"/>
          <w:szCs w:val="25"/>
        </w:rPr>
        <w:t>. 5 п. 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ст. 11 Федерального Закона от 1 апреля 1996 г. № 27-ФЗ</w:t>
      </w:r>
      <w:r>
        <w:rPr>
          <w:rFonts w:ascii="Times New Roman" w:eastAsia="Times New Roman" w:hAnsi="Times New Roman" w:cs="Times New Roman"/>
          <w:sz w:val="25"/>
          <w:szCs w:val="25"/>
        </w:rPr>
        <w:br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"Об индивидуальном (персонифицированном) учете в системах обязательного пенсионного страхования и обязательного социального страхования",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hyperlink r:id="rId4" w:anchor="/document/405976449/entry/1000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сведения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и документы: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</w:t>
      </w:r>
      <w:hyperlink r:id="rId4" w:anchor="/document/10900200/entry/1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Российской Федерации о налогах и сборах начисляются </w:t>
      </w:r>
      <w:hyperlink r:id="rId4" w:anchor="/document/10106192/entry/105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страховые взносы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>, и периоды выполнения работ (оказания услуг) по таким договорам.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Суд квалифицирует действия </w:t>
      </w:r>
      <w:r>
        <w:rPr>
          <w:rFonts w:ascii="Times New Roman" w:eastAsia="Times New Roman" w:hAnsi="Times New Roman" w:cs="Times New Roman"/>
          <w:sz w:val="25"/>
          <w:szCs w:val="25"/>
        </w:rPr>
        <w:t>Сухинина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А.Р.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ч. 1 </w:t>
      </w:r>
      <w:r>
        <w:rPr>
          <w:rFonts w:ascii="Times New Roman" w:eastAsia="Times New Roman" w:hAnsi="Times New Roman" w:cs="Times New Roman"/>
          <w:sz w:val="25"/>
          <w:szCs w:val="25"/>
        </w:rPr>
        <w:t>ст.15.33.2 Кодекса РФ об административных правонарушениях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–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епредставление в установленный </w:t>
      </w:r>
      <w:hyperlink r:id="rId4" w:anchor="/document/10106192/entry/8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  <w:u w:val="single" w:color="0000EE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</w:t>
      </w:r>
      <w:hyperlink r:id="rId4" w:anchor="/document/12125267/entry/1533202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  <w:u w:val="single" w:color="0000EE"/>
          </w:rPr>
          <w:t>частью 2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настоящей статьи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Обстоятельств, предусмотренных </w:t>
      </w:r>
      <w:r>
        <w:rPr>
          <w:rFonts w:ascii="Times New Roman" w:eastAsia="Times New Roman" w:hAnsi="Times New Roman" w:cs="Times New Roman"/>
          <w:sz w:val="25"/>
          <w:szCs w:val="25"/>
        </w:rPr>
        <w:t>ст.ст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4.2, 4.3 КоАП РФ, смягчающих и отягчающих административную ответственность, суд не усматривает. 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Суд не усматривает возможность освобождения лица от административной ответственности при малозначительности административного правонарушения, в соответствии со ст. 2.9 КоАП РФ. 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 ч. 2 ст. 4.1 КоАП РФ при назначении административного наказания, судом учтены характер совершенного административного правонарушения, личность виновного, его отношение к содеянному обстоятельства смягчающие и отягчающие административную ответственность.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На основании вышеизложенного, и руководствуясь </w:t>
      </w:r>
      <w:r>
        <w:rPr>
          <w:rFonts w:ascii="Times New Roman" w:eastAsia="Times New Roman" w:hAnsi="Times New Roman" w:cs="Times New Roman"/>
          <w:sz w:val="25"/>
          <w:szCs w:val="25"/>
        </w:rPr>
        <w:t>ст.ст</w:t>
      </w:r>
      <w:r>
        <w:rPr>
          <w:rFonts w:ascii="Times New Roman" w:eastAsia="Times New Roman" w:hAnsi="Times New Roman" w:cs="Times New Roman"/>
          <w:sz w:val="25"/>
          <w:szCs w:val="25"/>
        </w:rPr>
        <w:t>. 29.9-29.10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567"/>
        <w:jc w:val="center"/>
        <w:rPr>
          <w:sz w:val="25"/>
          <w:szCs w:val="25"/>
        </w:rPr>
      </w:pPr>
    </w:p>
    <w:p>
      <w:pPr>
        <w:spacing w:before="0" w:after="0"/>
        <w:ind w:firstLine="567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Сухинина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Алексея </w:t>
      </w:r>
      <w:r>
        <w:rPr>
          <w:rFonts w:ascii="Times New Roman" w:eastAsia="Times New Roman" w:hAnsi="Times New Roman" w:cs="Times New Roman"/>
          <w:sz w:val="25"/>
          <w:szCs w:val="25"/>
        </w:rPr>
        <w:t>Радиевича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 винов</w:t>
      </w:r>
      <w:r>
        <w:rPr>
          <w:rFonts w:ascii="Times New Roman" w:eastAsia="Times New Roman" w:hAnsi="Times New Roman" w:cs="Times New Roman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sz w:val="25"/>
          <w:szCs w:val="25"/>
        </w:rPr>
        <w:t>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ч. 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15.33.2 КоАП РФ и назначить наказание в виде административного штрафа в размере 300 (трехсот) рублей.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Банк получателя РКЦ г. Ханты-Мансийска г. Ханты-Мансийск, 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Получатель: УФК по Ханты-Мансийскому автономному округу - Югре (ОСФР по Ханты-Мансийскому автономному округу–Югре, л/с 04874Ф87010)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номер счета банка получателя (номер банковского счета, входящего </w:t>
      </w:r>
      <w:r>
        <w:rPr>
          <w:rFonts w:ascii="Times New Roman" w:eastAsia="Times New Roman" w:hAnsi="Times New Roman" w:cs="Times New Roman"/>
          <w:sz w:val="25"/>
          <w:szCs w:val="25"/>
        </w:rPr>
        <w:br/>
      </w:r>
      <w:r>
        <w:rPr>
          <w:rFonts w:ascii="Times New Roman" w:eastAsia="Times New Roman" w:hAnsi="Times New Roman" w:cs="Times New Roman"/>
          <w:sz w:val="25"/>
          <w:szCs w:val="25"/>
        </w:rPr>
        <w:t>в состав единого казначейского счета Кор. Счет) № 40102810245370000007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ИНН 8601002078 КПП 860101001 БИК ТОФК 007162163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ОКТМО 71876000 (город Сургут), 71826000 (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р-н)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счет получателя платежа (номер казначейского счета Р/счет) 03100643000000018700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КБК 79711601230060001140 - уплата штрафа по административному правонарушению, предусмотренному ч. 1 ст. 15.33.2 КоАП.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УИН 79702</w:t>
      </w:r>
      <w:r>
        <w:rPr>
          <w:rFonts w:ascii="Times New Roman" w:eastAsia="Times New Roman" w:hAnsi="Times New Roman" w:cs="Times New Roman"/>
          <w:sz w:val="25"/>
          <w:szCs w:val="25"/>
        </w:rPr>
        <w:t>7000000002</w:t>
      </w:r>
      <w:r>
        <w:rPr>
          <w:rFonts w:ascii="Times New Roman" w:eastAsia="Times New Roman" w:hAnsi="Times New Roman" w:cs="Times New Roman"/>
          <w:sz w:val="25"/>
          <w:szCs w:val="25"/>
        </w:rPr>
        <w:t>45983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Копия квитанции предоставляется в каб.10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дома 9 по ул. Гагарина г. Сургута.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Неуплата штрафа в течение 60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дней с момента вступления постановления в законную силу, влечет административную ответственность, предусмотренную ч. 1 ст. 20.25 Кодекса РФ об административных правонарушениях, в виде административного штрафа в двукратном размере неуплаченного административного штрафа либо административного ареста на срок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5"/>
          <w:szCs w:val="25"/>
        </w:rPr>
        <w:t>11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Г.Н. </w:t>
      </w:r>
      <w:r>
        <w:rPr>
          <w:rFonts w:ascii="Times New Roman" w:eastAsia="Times New Roman" w:hAnsi="Times New Roman" w:cs="Times New Roman"/>
          <w:sz w:val="25"/>
          <w:szCs w:val="25"/>
        </w:rPr>
        <w:t>Ушкин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Копия верна: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я </w:t>
      </w:r>
      <w:r>
        <w:rPr>
          <w:rFonts w:ascii="Times New Roman" w:eastAsia="Times New Roman" w:hAnsi="Times New Roman" w:cs="Times New Roman"/>
          <w:sz w:val="18"/>
          <w:szCs w:val="18"/>
        </w:rPr>
        <w:t>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ХМАО-Югры ______________________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Г.Н. </w:t>
      </w:r>
      <w:r>
        <w:rPr>
          <w:rFonts w:ascii="Times New Roman" w:eastAsia="Times New Roman" w:hAnsi="Times New Roman" w:cs="Times New Roman"/>
          <w:sz w:val="18"/>
          <w:szCs w:val="18"/>
        </w:rPr>
        <w:t>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февраля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</w:t>
      </w:r>
      <w:r>
        <w:rPr>
          <w:rFonts w:ascii="Times New Roman" w:eastAsia="Times New Roman" w:hAnsi="Times New Roman" w:cs="Times New Roman"/>
          <w:sz w:val="18"/>
          <w:szCs w:val="18"/>
        </w:rPr>
        <w:t>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237</w:t>
      </w:r>
      <w:r>
        <w:rPr>
          <w:rFonts w:ascii="Times New Roman" w:eastAsia="Times New Roman" w:hAnsi="Times New Roman" w:cs="Times New Roman"/>
          <w:sz w:val="18"/>
          <w:szCs w:val="18"/>
        </w:rPr>
        <w:t>-26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Секретарь судебного заседания</w:t>
      </w:r>
    </w:p>
    <w:p>
      <w:pPr>
        <w:spacing w:before="0" w:after="0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</w:t>
      </w:r>
      <w:r>
        <w:rPr>
          <w:rFonts w:ascii="Times New Roman" w:eastAsia="Times New Roman" w:hAnsi="Times New Roman" w:cs="Times New Roman"/>
          <w:sz w:val="18"/>
          <w:szCs w:val="18"/>
        </w:rPr>
        <w:t>Н.С. Десяткина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40rplc-6">
    <w:name w:val="cat-UserDefined grp-40 rplc-6"/>
    <w:basedOn w:val="DefaultParagraphFont"/>
  </w:style>
  <w:style w:type="character" w:customStyle="1" w:styleId="cat-UserDefinedgrp-39rplc-17">
    <w:name w:val="cat-UserDefined grp-39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